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SEAC Meeting Minutes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8-27-2020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Meeting was held via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SEAC members present:  Jodi Rollins (parent), Sara Recile (other stakeholder), Katie Millet (teacher).  Absent:  Honesty Howard (parent).  Chair:  Lynn Hathaway (Director of Special Education)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Meeting called to order.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LH explained public comment &amp; open meeting forum, along with role as chair (non-voting except in case of tie).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All members present were introduced.  Each explained why they applied to be on the APS SEAC as well as what their hopes/expectations for the committee were.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LH:  Informational - purpose of APS SEAC, information about APS special education, and Robert’s Rules of order.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District:  informational updates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Committee Discussion around potential focus areas for 21-22:  JR, SR &amp; KM discussed the need for more meaningful information and participation in the IEP process for parents that might include a welcome packet that contains critical and needed information regarding the importance of the IEP, the IEP process and one that welcomes parents &amp; families to participate as valued members of the IEP team.  This included a possible one-pager given to parents in advance of the IEP meeting, a more detailed Welcome Packet and also a user-friendly hub or access point for parents to find resources.  SR discussed the need for long-term project on a useable web presence.  Also discussed an anonymous survey for teachers to provide feedback and identify support and resource needs for teachers.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JR motion to focus APS SEAC efforts for 21-22 on: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Welcome packet for parents and a one pager outline the IEP process and the importance of parents as critical IEP team members (with long-term goal for improved web/hub of resources and information for parents.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anonymous survey for teachers to give opinions and feedback regarding needed support in the classroom.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Focus motion was seconded by SR.  All members voted to approve motion and motion passed.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Discussion:  Use of the SEAC committee Google folder to develop and share potential one pager, welcome packet content and other committee work.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KM made motion to adjourn, seconded by JR.  Meeting was adjourned.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